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FE4" w:rsidRDefault="00202E69" w:rsidP="00012FE4">
      <w:r>
        <w:t>Регламент мероприятия</w:t>
      </w:r>
      <w:bookmarkStart w:id="0" w:name="_GoBack"/>
      <w:bookmarkEnd w:id="0"/>
    </w:p>
    <w:p w:rsidR="00012FE4" w:rsidRDefault="00012FE4" w:rsidP="00F97B27">
      <w:pPr>
        <w:pStyle w:val="a3"/>
        <w:numPr>
          <w:ilvl w:val="0"/>
          <w:numId w:val="2"/>
        </w:numPr>
        <w:jc w:val="center"/>
      </w:pPr>
      <w:r>
        <w:t>Общие положения.</w:t>
      </w:r>
    </w:p>
    <w:p w:rsidR="00012FE4" w:rsidRDefault="00012FE4" w:rsidP="00012FE4">
      <w:pPr>
        <w:ind w:firstLine="360"/>
      </w:pPr>
      <w:r>
        <w:t xml:space="preserve">На протяжении всего мероприятия автомобиль Участника должен соответствовать техническим требованиям заявленной зачётной категории. При выявленном несоответствии Участник может быть дисквалифицирован решением Главного судьи. Доказательство соответствия автомобиля техническим требованиям зачётной категории возложено на Участника. Автомобиль, конструкция или техническое состояние которого может представлять опасность для жизни и здоровья людей, может быть отстранен от участия в мероприятии в любой момент. Несоответствие автомобиля Участника хотя бы по одному из параметров, ограниченных техническими требованиями к зачётной категории даёт право официальным лицам мероприятия зачислить Участника в более «тяжелую» зачётную категорию. Размер колёс определяется по маркировке изготовителя, в случае её отсутствия или при несоответствии маркировки фактическому диаметру, по результатам замера в горизонтальной плоскости колеса, установленного на автомобиле при давлении 2 атм. Если допустимые размерности колес указаны в зависимости от массы автомобиля, принимается «Масса без нагрузки» на основании информации завода изготовителя либо по данным технического паспорта (свидетельства о регистрации) транспортного средства. Колесная база измеряется между центрами передней и задней оси при прямолинейной установке управляемых колес. В конкретной спорной ситуации окончательное решение принимается Главным судьей. </w:t>
      </w:r>
    </w:p>
    <w:p w:rsidR="00012FE4" w:rsidRDefault="00012FE4" w:rsidP="00F97B27">
      <w:pPr>
        <w:jc w:val="center"/>
      </w:pPr>
      <w:r>
        <w:t>2.Общие требования к автомобилям, оборудованию, экипировке.</w:t>
      </w:r>
    </w:p>
    <w:p w:rsidR="00E02BEB" w:rsidRDefault="00012FE4" w:rsidP="00012FE4">
      <w:pPr>
        <w:ind w:firstLine="708"/>
      </w:pPr>
      <w:r>
        <w:t xml:space="preserve">Исправные буксировочные проушины спереди и сзади. Обязательно наличие огнетушителя и медицинской аптечки, расположенных в легко доступном месте. Обязательно наличие буксировочного троса (усилием на разрыв не менее 4-х кратной массы автомобиля). Рекомендовано наличие дополнительного оборудования: </w:t>
      </w:r>
      <w:proofErr w:type="spellStart"/>
      <w:r>
        <w:t>сенд</w:t>
      </w:r>
      <w:proofErr w:type="spellEnd"/>
      <w:r>
        <w:t>-траки, реечный домкрат, лопата, противооткатные упоры и т.д. Защитные шлемы обязательны для всех членов экипажа. Одежда и обувь должна соответствовать погодным условиям, выполняемым задачам. Рекомендована яркая расцветка одежды</w:t>
      </w:r>
    </w:p>
    <w:p w:rsidR="00012FE4" w:rsidRDefault="00012FE4" w:rsidP="00F97B27">
      <w:pPr>
        <w:jc w:val="center"/>
      </w:pPr>
      <w:r>
        <w:t>3.</w:t>
      </w:r>
      <w:r>
        <w:t>1</w:t>
      </w:r>
      <w:r>
        <w:t>. Категория «Стандарт»</w:t>
      </w:r>
    </w:p>
    <w:p w:rsidR="00012FE4" w:rsidRDefault="00012FE4" w:rsidP="00012FE4">
      <w:pPr>
        <w:ind w:firstLine="708"/>
      </w:pPr>
      <w:r>
        <w:t xml:space="preserve">Автомобили, имеющие предусмотренную заводом-изготовителем комплектацию и компоновку агрегатов. </w:t>
      </w:r>
    </w:p>
    <w:p w:rsidR="00012FE4" w:rsidRDefault="00012FE4" w:rsidP="00012FE4">
      <w:r>
        <w:t xml:space="preserve">Разрешен лифт подвески и кузова, резка порогов, дверей и колесных арок. </w:t>
      </w:r>
    </w:p>
    <w:p w:rsidR="00012FE4" w:rsidRDefault="00012FE4" w:rsidP="00012FE4">
      <w:r>
        <w:t xml:space="preserve">Не ограничивается обвес, защита, изменение бамперов. </w:t>
      </w:r>
    </w:p>
    <w:p w:rsidR="00012FE4" w:rsidRDefault="00012FE4" w:rsidP="00012FE4">
      <w:r>
        <w:t xml:space="preserve">Навесное оборудование и электрооборудование без ограничений. </w:t>
      </w:r>
    </w:p>
    <w:p w:rsidR="00012FE4" w:rsidRDefault="00012FE4" w:rsidP="00012FE4">
      <w:r>
        <w:t xml:space="preserve">Разрешена установка двигателя и коробки передач от легкового (категория «В») автомобиля другой марки, если марка (семейство моделей) автомобиля снята с производства заводом-изготовителем, и таковая замена была официально сертифицирована. </w:t>
      </w:r>
    </w:p>
    <w:p w:rsidR="00012FE4" w:rsidRDefault="00012FE4" w:rsidP="00012FE4">
      <w:r>
        <w:t xml:space="preserve">Запрещена установка коробки передач с демультипликатором при наличии пониженного ряда в раздаточной коробке. </w:t>
      </w:r>
    </w:p>
    <w:p w:rsidR="00012FE4" w:rsidRDefault="00012FE4" w:rsidP="00012FE4">
      <w:r>
        <w:t xml:space="preserve">Запрещена последовательная установка двух и более коробок передач и (или) двух и более раздаточных коробок. </w:t>
      </w:r>
    </w:p>
    <w:p w:rsidR="00012FE4" w:rsidRDefault="00012FE4" w:rsidP="00012FE4">
      <w:r>
        <w:t xml:space="preserve">Запрещено изменение типа подвески (пример: рессорная на рычажную и </w:t>
      </w:r>
      <w:proofErr w:type="spellStart"/>
      <w:r>
        <w:t>т.д</w:t>
      </w:r>
      <w:proofErr w:type="spellEnd"/>
      <w:r>
        <w:t xml:space="preserve">) и типа упругих элементов подвески (пример рессорная на пружинную и т.д.) если такие изменения не </w:t>
      </w:r>
      <w:r>
        <w:lastRenderedPageBreak/>
        <w:t xml:space="preserve">предусмотрены заводом- изготовителем для модификаций данной модели (марки, семейства моделей) транспортного средства. </w:t>
      </w:r>
    </w:p>
    <w:p w:rsidR="00012FE4" w:rsidRDefault="00012FE4" w:rsidP="00012FE4">
      <w:r>
        <w:t xml:space="preserve">Запрещено применение мостов от автомобилей других марок. </w:t>
      </w:r>
    </w:p>
    <w:p w:rsidR="00012FE4" w:rsidRDefault="00012FE4" w:rsidP="00012FE4">
      <w:r>
        <w:t xml:space="preserve">Запрещено изменение типа кузова, если такой тип кузова не производится серийно заводом - изготовителем для данной марки (модели, семейства моделей) автомобиля. </w:t>
      </w:r>
    </w:p>
    <w:p w:rsidR="00012FE4" w:rsidRDefault="00012FE4" w:rsidP="00012FE4">
      <w:r>
        <w:t xml:space="preserve">Запрещено изменение основных габаритных размеров штатного кузова и внешних размеров рамы. </w:t>
      </w:r>
    </w:p>
    <w:p w:rsidR="00012FE4" w:rsidRDefault="00012FE4" w:rsidP="00012FE4">
      <w:r>
        <w:t xml:space="preserve">Запрещено изменение штатной базы автомобиля и/или смещение базы относительно концов рамы или несущего кузова. </w:t>
      </w:r>
    </w:p>
    <w:p w:rsidR="00012FE4" w:rsidRDefault="00012FE4" w:rsidP="00012FE4">
      <w:r>
        <w:t>Запрещено</w:t>
      </w:r>
      <w:r>
        <w:t xml:space="preserve"> использование лебедки не использующую мускульную силу экипажа. </w:t>
      </w:r>
    </w:p>
    <w:p w:rsidR="00F97B27" w:rsidRDefault="00012FE4" w:rsidP="00012FE4">
      <w:r>
        <w:t xml:space="preserve">Разрешено использование ручных лебедок (использующих мускульную силу экипажа). Допускается присутствие на автомобиле одной лебедки, не использующую мускульную силу экипажа. Однако в этом случае лебедка перед стартом должна быть опечатана. В случае выявленного повреждения пломбы, или в случае подтвержденного фото- видеоматериалами факта использования лебедки, все предыдущие СУ мероприятия не засчитываются. Для дальнейшего участия необходимо повторное опломбирование лебедки. </w:t>
      </w:r>
    </w:p>
    <w:p w:rsidR="00F97B27" w:rsidRDefault="00012FE4" w:rsidP="00012FE4">
      <w:r>
        <w:t xml:space="preserve">Допускаются колеса размерностью до 33" включительно. Автомобили на редукторных мостах допускаются в класс «Стандарт» на резине размерностью до 31,5" включительно. </w:t>
      </w:r>
    </w:p>
    <w:p w:rsidR="00012FE4" w:rsidRDefault="00012FE4" w:rsidP="00012FE4">
      <w:r>
        <w:t>Разрешено применение покрышек от легковых (категория «В») автомобилей.</w:t>
      </w:r>
    </w:p>
    <w:p w:rsidR="00F97B27" w:rsidRDefault="00F97B27" w:rsidP="00F97B27">
      <w:pPr>
        <w:jc w:val="center"/>
      </w:pPr>
      <w:r>
        <w:t>3.</w:t>
      </w:r>
      <w:r>
        <w:t>2</w:t>
      </w:r>
      <w:r>
        <w:t>. Категория «Экстрим»</w:t>
      </w:r>
    </w:p>
    <w:p w:rsidR="00F97B27" w:rsidRDefault="00F97B27" w:rsidP="00F97B27">
      <w:pPr>
        <w:ind w:firstLine="708"/>
      </w:pPr>
      <w:r>
        <w:t xml:space="preserve">Автомобили, специально подготовленные к преодолению экстремального бездорожья, созданные на базе определённой марки (модели) автомобиля и имеющие характерную для базовой (по регистрационным документам) марки (модели, модельного семейства) компоновку основных узлов и агрегатов и характерный внешний вид. </w:t>
      </w:r>
    </w:p>
    <w:p w:rsidR="00F97B27" w:rsidRDefault="00F97B27" w:rsidP="00F97B27">
      <w:r>
        <w:t>Разрешен лифт подвески и кузова, резка порогов, кузова и колесных арок.</w:t>
      </w:r>
    </w:p>
    <w:p w:rsidR="00F97B27" w:rsidRDefault="00F97B27" w:rsidP="00F97B27">
      <w:r>
        <w:t xml:space="preserve"> Не ограничивается обвес, защита, изменение бамперов. </w:t>
      </w:r>
    </w:p>
    <w:p w:rsidR="00F97B27" w:rsidRDefault="00F97B27" w:rsidP="00F97B27">
      <w:r>
        <w:t xml:space="preserve">Навесное оборудование, система охлаждения двигателя и электрооборудование без ограничений. </w:t>
      </w:r>
    </w:p>
    <w:p w:rsidR="00F97B27" w:rsidRDefault="00F97B27" w:rsidP="00F97B27">
      <w:r>
        <w:t xml:space="preserve">Разрешена установка двигателя и коробки передач от легкового (категория «В») автомобиля, если таковая замена была официально сертифицирована. </w:t>
      </w:r>
    </w:p>
    <w:p w:rsidR="00F97B27" w:rsidRDefault="00F97B27" w:rsidP="00F97B27">
      <w:r>
        <w:t xml:space="preserve">Разрешена установка коробки передач от легковых (категория «В») автомобилей других марок с </w:t>
      </w:r>
      <w:proofErr w:type="gramStart"/>
      <w:r>
        <w:t>демультипликатором .</w:t>
      </w:r>
      <w:proofErr w:type="gramEnd"/>
      <w:r>
        <w:t xml:space="preserve"> </w:t>
      </w:r>
    </w:p>
    <w:p w:rsidR="00F97B27" w:rsidRDefault="00F97B27" w:rsidP="00F97B27">
      <w:r>
        <w:t xml:space="preserve">Разрешена последовательная установка (от легковых (категория «В») автомобилей) двух и более коробок передач и (или) двух и более раздаточных коробок. </w:t>
      </w:r>
    </w:p>
    <w:p w:rsidR="00F97B27" w:rsidRDefault="00F97B27" w:rsidP="00F97B27">
      <w:r>
        <w:t xml:space="preserve">Разрешено изменение типа подвески. </w:t>
      </w:r>
    </w:p>
    <w:p w:rsidR="00F97B27" w:rsidRDefault="00F97B27" w:rsidP="00F97B27">
      <w:r>
        <w:t xml:space="preserve">Разрешено применение мостов от легковых (категория «В») автомобилей других марок. </w:t>
      </w:r>
    </w:p>
    <w:p w:rsidR="00F97B27" w:rsidRDefault="00F97B27" w:rsidP="00F97B27">
      <w:r>
        <w:t xml:space="preserve">Запрещено применение рулевого управления, не имеющего механической связи с поворотными колёсами. </w:t>
      </w:r>
    </w:p>
    <w:p w:rsidR="00F97B27" w:rsidRDefault="00F97B27" w:rsidP="00F97B27">
      <w:r>
        <w:lastRenderedPageBreak/>
        <w:t xml:space="preserve">Разрешено изменение типа кузова, изменение основных габаритных размеров штатного кузова и внешних размеров рамы. </w:t>
      </w:r>
    </w:p>
    <w:p w:rsidR="00F97B27" w:rsidRDefault="00F97B27" w:rsidP="00F97B27">
      <w:r>
        <w:t xml:space="preserve">Разрешено изменение штатной базы автомобиля. </w:t>
      </w:r>
    </w:p>
    <w:p w:rsidR="00F97B27" w:rsidRDefault="00F97B27" w:rsidP="00F97B27">
      <w:r>
        <w:t xml:space="preserve">Обязательна установка одной лебедки не использующей мускульную силу экипажа. </w:t>
      </w:r>
    </w:p>
    <w:p w:rsidR="00F97B27" w:rsidRDefault="00F97B27" w:rsidP="00F97B27">
      <w:r>
        <w:t xml:space="preserve">Разрешена установка и использование не более двух лебедок. </w:t>
      </w:r>
    </w:p>
    <w:p w:rsidR="00F97B27" w:rsidRDefault="00F97B27" w:rsidP="00F97B27">
      <w:r>
        <w:t xml:space="preserve">Допускаются колеса размерностью от 33" до 36,8" включительно. </w:t>
      </w:r>
    </w:p>
    <w:p w:rsidR="00F97B27" w:rsidRDefault="00F97B27" w:rsidP="00F97B27">
      <w:pPr>
        <w:jc w:val="center"/>
      </w:pPr>
      <w:r>
        <w:t>3.</w:t>
      </w:r>
      <w:r>
        <w:t>3</w:t>
      </w:r>
      <w:r>
        <w:t>. Категория «</w:t>
      </w:r>
      <w:proofErr w:type="spellStart"/>
      <w:r>
        <w:t>Прото</w:t>
      </w:r>
      <w:proofErr w:type="spellEnd"/>
      <w:r>
        <w:t>»</w:t>
      </w:r>
    </w:p>
    <w:p w:rsidR="00F97B27" w:rsidRDefault="00F97B27" w:rsidP="00F97B27">
      <w:pPr>
        <w:ind w:firstLine="708"/>
      </w:pPr>
      <w:r>
        <w:t>Автомобили и прототипы, специально изготовленные или подготовленные для преодоления экстремального бездорожья. Разрешены любые изменения.</w:t>
      </w:r>
    </w:p>
    <w:p w:rsidR="00202E69" w:rsidRDefault="00202E69" w:rsidP="00202E69">
      <w:pPr>
        <w:jc w:val="center"/>
      </w:pPr>
      <w:r>
        <w:t>3.4. Категория «</w:t>
      </w:r>
      <w:r>
        <w:rPr>
          <w:lang w:val="en-US"/>
        </w:rPr>
        <w:t>ATV</w:t>
      </w:r>
      <w:r>
        <w:t>»</w:t>
      </w:r>
    </w:p>
    <w:p w:rsidR="00202E69" w:rsidRDefault="00202E69" w:rsidP="00202E69">
      <w:pPr>
        <w:ind w:firstLine="708"/>
      </w:pPr>
      <w:proofErr w:type="spellStart"/>
      <w:r>
        <w:t>Квадроциклы</w:t>
      </w:r>
      <w:proofErr w:type="spellEnd"/>
      <w:r>
        <w:t>.</w:t>
      </w:r>
      <w:r w:rsidRPr="00202E69">
        <w:t xml:space="preserve"> </w:t>
      </w:r>
      <w:r>
        <w:t>Разрешены любые изменения.</w:t>
      </w:r>
    </w:p>
    <w:p w:rsidR="00202E69" w:rsidRPr="00202E69" w:rsidRDefault="00202E69" w:rsidP="00202E69"/>
    <w:p w:rsidR="00F97B27" w:rsidRPr="00012FE4" w:rsidRDefault="00F97B27" w:rsidP="00012FE4"/>
    <w:sectPr w:rsidR="00F97B27" w:rsidRPr="00012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372F0"/>
    <w:multiLevelType w:val="hybridMultilevel"/>
    <w:tmpl w:val="9F66BC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2F66CEE"/>
    <w:multiLevelType w:val="hybridMultilevel"/>
    <w:tmpl w:val="5BD20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E4"/>
    <w:rsid w:val="00012FE4"/>
    <w:rsid w:val="00202E69"/>
    <w:rsid w:val="00E02BEB"/>
    <w:rsid w:val="00F9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06495-4DD0-432D-98A4-3190F62F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2016-03-20T14:15:00Z</dcterms:created>
  <dcterms:modified xsi:type="dcterms:W3CDTF">2016-03-20T14:39:00Z</dcterms:modified>
</cp:coreProperties>
</file>